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1F" w:rsidRDefault="0035681F" w:rsidP="0035681F">
      <w:pPr>
        <w:tabs>
          <w:tab w:val="left" w:pos="231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35681F" w:rsidRDefault="0035681F" w:rsidP="0035681F">
      <w:pPr>
        <w:tabs>
          <w:tab w:val="left" w:pos="231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35681F" w:rsidRDefault="0035681F" w:rsidP="0035681F">
      <w:pPr>
        <w:pStyle w:val="a4"/>
        <w:spacing w:before="0" w:beforeAutospacing="0"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5681F" w:rsidRDefault="0035681F" w:rsidP="0035681F">
      <w:pPr>
        <w:pStyle w:val="a4"/>
        <w:spacing w:before="0" w:beforeAutospacing="0"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городской округ Люберцы</w:t>
      </w:r>
    </w:p>
    <w:p w:rsidR="0035681F" w:rsidRDefault="0035681F" w:rsidP="0035681F">
      <w:pPr>
        <w:pStyle w:val="a4"/>
        <w:spacing w:before="0" w:beforeAutospacing="0"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35681F" w:rsidRDefault="0035681F" w:rsidP="0035681F">
      <w:pPr>
        <w:pStyle w:val="a4"/>
        <w:spacing w:before="0" w:beforeAutospacing="0"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11.12.2019  № 334/41 </w:t>
      </w:r>
    </w:p>
    <w:p w:rsidR="0035681F" w:rsidRDefault="0035681F" w:rsidP="003568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5681F" w:rsidRDefault="0035681F" w:rsidP="003568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5681F" w:rsidRDefault="0035681F" w:rsidP="003568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5681F" w:rsidRDefault="0035681F" w:rsidP="003568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списания муниципального имущества городского округа Люберцы Московской области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порядке списания муниципального имущества городского округа Люберцы Московской области (далее - Положение) устанавливает процедуру списания основных средств, нематериальных и непроизведенных активов, находящихся в собственности городского округа Люберцы Московской области (далее - имущество), закрепленных на праве оперативного управления за муниципальными автономными, бюджетными, казенными учреждениями (далее - учреждения), а также имущества, составляющего казну городского округа Люберцы Московской области.</w:t>
      </w:r>
      <w:proofErr w:type="gramEnd"/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    Решение о списании муниципального имущества принимается                 в следующих случаях: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непригодность для дальнейшего использования по целевому назначению вследствие полной или частичной утраты потребительских свой</w:t>
      </w:r>
      <w:proofErr w:type="gramStart"/>
      <w:r>
        <w:rPr>
          <w:bCs/>
          <w:sz w:val="28"/>
          <w:szCs w:val="28"/>
        </w:rPr>
        <w:t>ств в пр</w:t>
      </w:r>
      <w:proofErr w:type="gramEnd"/>
      <w:r>
        <w:rPr>
          <w:bCs/>
          <w:sz w:val="28"/>
          <w:szCs w:val="28"/>
        </w:rPr>
        <w:t>оцессе эксплуатации, в том числе физический и (или) моральный износ;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полная ликвидация или частичная утрата потребительских свой</w:t>
      </w:r>
      <w:proofErr w:type="gramStart"/>
      <w:r>
        <w:rPr>
          <w:bCs/>
          <w:sz w:val="28"/>
          <w:szCs w:val="28"/>
        </w:rPr>
        <w:t>ств пр</w:t>
      </w:r>
      <w:proofErr w:type="gramEnd"/>
      <w:r>
        <w:rPr>
          <w:bCs/>
          <w:sz w:val="28"/>
          <w:szCs w:val="28"/>
        </w:rPr>
        <w:t>и аварии, стихийных бедствиях или чрезвычайных ситуациях;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недостача и порча, выявленная при инвентаризации основных средств;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частичной ликвидации при выполнении работ по реконструкции;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иных случаях, предусмотренных законодательством.</w:t>
      </w:r>
    </w:p>
    <w:p w:rsidR="0035681F" w:rsidRDefault="0035681F" w:rsidP="0035681F">
      <w:pPr>
        <w:suppressAutoHyphens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Имущество подлежит списанию лишь в тех случаях, когда восстановить его невозможно или экономически нецелесообразно, а также когда оно не может быть в установленном порядке реализовано или передано другим юридическим лицам.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Учреждение в течение 3 рабочих дней с момента утраты или разрушения имущества в письменной форме информируют администрацию городского округа Люберцы Московской области о данных фактах.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Подготовка решения о списании муниципального имущества, находящегося в собственности городского округа Люберцы Московской области, закрепленного на праве оперативного управления за учреждениями осуществляется комиссиями по поступлению и выбытию активов, созданными в данных учреждениях (далее - комиссия). Комиссиями оформляется решение о списании муниципального имущества. 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Подготовка предложений по списанию муниципального имущества, составляющего казну городского округа Люберцы Московской области, 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осуществляется Комитетом по управлению имуществом администрации городского округа Люберцы Московской области (далее - Комитет).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Учреждения после принятия решения о списании имущества направляют для его согласования в администрацию городского округа Люберцы Московской области документы, указанные в </w:t>
      </w:r>
      <w:hyperlink r:id="rId5" w:anchor="P6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10</w:t>
        </w:r>
      </w:hyperlink>
      <w:r>
        <w:rPr>
          <w:rFonts w:ascii="Times New Roman" w:hAnsi="Times New Roman" w:cs="Times New Roman"/>
          <w:sz w:val="28"/>
          <w:szCs w:val="28"/>
        </w:rPr>
        <w:t>-12 настоящего Положения.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 согласования решения о списании имущества в администрации городского округа Люберцы Московской области составляет 30 календарных дней со дня поступления документов.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случае необходимости проведения администрацией городского округа Люберцы Московской области выездного мероприятия                                       по обследованию объекта недвижимого имущества срок согласования решения о списании объектов недвижимого имущества составляет 60 календарных дней со дня поступления документов.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Согласование решения о списании имущества оформляется Постановлением администрации, а мотивированный отказ - письмом, подписываемым заместителем Главы администрации городского округа Люберцы Московской области, курирующим вопросы муниципального имущества.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0" w:name="P67"/>
      <w:bookmarkEnd w:id="0"/>
      <w:r>
        <w:rPr>
          <w:rFonts w:ascii="Times New Roman" w:hAnsi="Times New Roman" w:cs="Times New Roman"/>
          <w:sz w:val="28"/>
          <w:szCs w:val="28"/>
        </w:rPr>
        <w:t>Для согласования списания движимого имущества                                          в администрацию городского округа Люберцы Московской области представляются: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распорядительного акта о создании комиссии, заверенная печатью и подписью ответственного лица учреждения;</w:t>
      </w:r>
      <w:bookmarkStart w:id="1" w:name="P69"/>
      <w:bookmarkEnd w:id="1"/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объектов, списание которых подлежит согласованию,                               с указанием: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наименования объекта;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инвентарного номера;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года выпуска (ввода в эксплуатацию);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срока полезного использования, установленного для данного объекта;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срока фактического использования на дату списания;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первоначальной (балансовой) стоимости;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суммы начисленной амортизации;</w:t>
      </w:r>
      <w:bookmarkStart w:id="2" w:name="P77"/>
      <w:bookmarkEnd w:id="2"/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остаточной стоимости на момент списания;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с обоснованием причин списания и нецелесообразности дальнейшего использования имущества, завизированная руководителем соответствующего Комитета;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инвентарной карточки;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документа о техническом состоянии списываемого объекта, выданного специализированной организацией, подтверждающей его непригодность к дальнейшему использованию, с указанием даты осмотра                     и приложением копии лицензии, либо сертификата соответствия                                или выписки из учредительных документов (не требуется для имущества первоначальной стоимостью менее 50,0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исключая оргтехнику, оборудование и другое специализированное оборудование);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копия решения комиссии о невозможности восстановления объекта либо нецелесообразности его восстановления;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по использованию материалов, которые планируется получить в результате демонтажа.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Для согласования списания недвижимого имущества дополнительно к документам, указанным в </w:t>
      </w:r>
      <w:hyperlink r:id="rId6" w:anchor="P6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в администрацию городского округа Люберцы Московской области предоставляются: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необходимость и целесообразность списания объектов (заключения органов государственного надзора, акты обследования специализированных проектных организаций, имеющих разрешение (лицензию) на проведение обследования объектов недвижимости                                     с приложением копии лицензии, акты обследования межведомственными комиссиями органов местного самоуправления и другие документы);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подтверждающие комплекс выполненных инженерно-технических и иных работ, направленных на сохранение и поддержание                          в технически исправном состоянии предлагаемых к списанию объектов недвижимого имущества (при наличии);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кадастрового (технического) паспорта недвижимого имущества Московской области (действительная на дату обращения), выданного организацией, осуществляющей государственный кадастровый (технический) учет, либо копия справки о техническом состоянии объекта, выданная указанной организацией;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паспорт земельного участка, на котором расположен объект недвижимого имущества, подлежащий списанию;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выданные не ранее чем за три месяца до их направления в администрацию городского округа Люберцы Московской области, содержащие сведения                                             о зарегистрированном праве собственности городского округа Люберцы Московской области и вещном праве на земельный участок, расположенный под объектом недвижимого имущества, подлежащим списанию,                                       и о зарегистрированном праве собственности городского округа Люберцы Московской области и праве оперативного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управления учреждения на объект недвижимости, либо копия документа, подтверждающего возникновение права оперативного управления данного учреждения, вещного права на земельный участок и права собственности городского округа Люберцы Московской области на объект недвижимости и земельный участок под ним, - в случае если соответствующие права на объекты недвижимого имущества и земельный участок возникли до вступления в силу Федерального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           от 21.07.1997 № 122-ФЗ «О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регистрации прав на недвижимое имущество и сделок с ним»;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цветные фотографии объекта недвижимого имущества форматом не менее 13 x 18 см (минимум 4 фотографии со всех сторон, с качеством, достаточным для отображения состояния подлежащего списанию объекта);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(информация) об отсутствии или наличии обременения и иных обязательств, связанных со списываемым объектом.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перечне недвижимого имущества, подлежащего списанию, кроме сведений, указанных в </w:t>
      </w:r>
      <w:hyperlink r:id="rId8" w:anchor="P6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абзацах третьем</w:t>
        </w:r>
      </w:hyperlink>
      <w:r>
        <w:rPr>
          <w:rFonts w:ascii="Times New Roman" w:hAnsi="Times New Roman" w:cs="Times New Roman"/>
          <w:sz w:val="28"/>
          <w:szCs w:val="28"/>
        </w:rPr>
        <w:t>-</w:t>
      </w:r>
      <w:hyperlink r:id="rId9" w:anchor="P7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одиннадцатом пункта 1.10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отражается наименование объекта недвижимого имущества с указанием литеры по техническому паспорту, общей площади                 в квадратных метрах, адреса объекта недвижимого имущества, года постройки.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4"/>
      <w:bookmarkEnd w:id="3"/>
      <w:r>
        <w:rPr>
          <w:rFonts w:ascii="Times New Roman" w:hAnsi="Times New Roman" w:cs="Times New Roman"/>
          <w:sz w:val="28"/>
          <w:szCs w:val="28"/>
        </w:rPr>
        <w:t>12. Для согласования списания транспортных средств в администрацию городского округа Люберцы Московской области предоставляются: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распорядительного акта о назначении комиссии, заверенная печатью и подписью ответственного лица;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средств, списание которых подлежит согласованию, с указанием: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марки (модели)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государственного регистрационного знака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идентификационного номера (VIN)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года выпуска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модели, номера двигателя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номера шасси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срока полезного использования, установленного для данного объекта основных средств, и срока фактического использования на момент списания;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первоначальной (балансовой) стоимости;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суммы начисленной амортизации;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остаточной стоимости на момент списания;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 списании транспортного средства, утвержденный руководителем учреждения, заверенный печатью и подписью ответственного лица, сроком давности не более трех месяцев (по форме, установленной законодательством Российской Федерации);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диагностической карты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четыре цветные фотографии транспортного средства форматом 13 x 18 см (виды: спереди, сзади, справа, слева). На транспортном средстве должен хорошо различаться государственный регистрационный знак. На обороте фотоснимка указывается марка (модель), инвентарный номер, государственный регистрационный знак транспортного средства, номер паспорта транспортного средства;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инвентарной карточки.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Согласование списания имущества, утраченного вследствие пожара, стихийного бедствия, действия непреодолимой силы, причиненного ущерба, в том числе хищения, подлежащего возмещению виновными лицами, осуществляется на основании представленных документов, указанных в </w:t>
      </w:r>
      <w:hyperlink r:id="rId10" w:anchor="P6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пунктах </w:t>
        </w:r>
      </w:hyperlink>
      <w:r>
        <w:rPr>
          <w:rFonts w:ascii="Times New Roman" w:hAnsi="Times New Roman" w:cs="Times New Roman"/>
          <w:sz w:val="28"/>
          <w:szCs w:val="28"/>
        </w:rPr>
        <w:t>10-12 настоящего Положения, а также: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документа, подтверждающего факт утраты имущества (постановление о возбуждении уголовного дела либо об отказе в возбуждении уголовного дела, справка органов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факте пожара и другие документы);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объяснительной записки руководителя учреждения и материально ответственных лиц о факте утраты муниципального имущества;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следственных или судебных органов, подтверждающие отсутствие виновных лиц либо отказ на взыскание ущерба с виновных лиц;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подтверждающих наказание виновных лиц и возмещение организации причиненного ущерба (при наличии);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балансодержателя о размере нанесенного ущерба;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справки уполномоченного органа, подтверждающей факт стихийных бедствий или других чрезвычайных ситуаций.</w:t>
      </w:r>
    </w:p>
    <w:p w:rsidR="0035681F" w:rsidRDefault="0035681F" w:rsidP="0035681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14. Списание муниципального движимого имущества, первоначальной стоимостью до 50,0 тыс. руб., за исключением особо ценного движимого имущества, закрепленного за учреждениями на праве оперативного управления, а также за исключением имущества, закрепленного собственником имущества за муниципальным казенным учреждением, - осуществляется учреждением самостоятельно,</w:t>
      </w:r>
      <w:r>
        <w:rPr>
          <w:rFonts w:eastAsiaTheme="minorHAnsi"/>
          <w:sz w:val="28"/>
          <w:szCs w:val="28"/>
          <w:lang w:eastAsia="en-US"/>
        </w:rPr>
        <w:t xml:space="preserve"> при условии обязательного уведомления учредителя и предоставления документов, подтверждающих списание имущества.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Истечение срока полезного использования имущества или начисление по нему 100-процентной амортизации не является единственным основанием для его списания, если по своему техническому состоянию или после ремонта оно может быть использовано для дальнейшей эксплуатации по прямому назначению.</w:t>
      </w:r>
    </w:p>
    <w:p w:rsidR="0035681F" w:rsidRDefault="0035681F" w:rsidP="00356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Списанию не подлежит имущество, на которое наложен арест, обращено взыскание в порядке, установленном законодательством Российской Федерации, а также имущество, находящееся в залоге,                              в обеспечении   по гражданским правовым договорам.</w:t>
      </w:r>
      <w:bookmarkStart w:id="4" w:name="P57"/>
      <w:bookmarkEnd w:id="4"/>
    </w:p>
    <w:p w:rsidR="0035681F" w:rsidRDefault="0035681F" w:rsidP="0035681F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После завершения </w:t>
      </w:r>
      <w:r>
        <w:rPr>
          <w:rFonts w:ascii="Times New Roman" w:hAnsi="Times New Roman" w:cs="Times New Roman"/>
          <w:sz w:val="28"/>
          <w:szCs w:val="28"/>
        </w:rPr>
        <w:tab/>
        <w:t>мероприятий по списанию муниципального имущества, предусмотренных данным Положением, акт о списании объекта,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оформленный на бланке унифицированной формы первичной учетной документации, утвержденный руководителем учреждения, направляется                 в месячный срок в Комитет по управлению имуществом администрации городского округа Люберцы Московской области.</w:t>
      </w:r>
    </w:p>
    <w:p w:rsidR="009D11F0" w:rsidRDefault="009D11F0">
      <w:bookmarkStart w:id="5" w:name="_GoBack"/>
      <w:bookmarkEnd w:id="5"/>
    </w:p>
    <w:sectPr w:rsidR="009D11F0" w:rsidSect="0035681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38"/>
    <w:rsid w:val="0035681F"/>
    <w:rsid w:val="009D11F0"/>
    <w:rsid w:val="00A0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681F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35681F"/>
    <w:pPr>
      <w:spacing w:before="100" w:beforeAutospacing="1" w:after="119"/>
    </w:pPr>
  </w:style>
  <w:style w:type="paragraph" w:customStyle="1" w:styleId="ConsPlusTitle">
    <w:name w:val="ConsPlusTitle"/>
    <w:rsid w:val="003568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568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681F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35681F"/>
    <w:pPr>
      <w:spacing w:before="100" w:beforeAutospacing="1" w:after="119"/>
    </w:pPr>
  </w:style>
  <w:style w:type="paragraph" w:customStyle="1" w:styleId="ConsPlusTitle">
    <w:name w:val="ConsPlusTitle"/>
    <w:rsid w:val="003568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568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9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3.12\&#1056;&#1077;&#1096;&#1077;&#1085;&#1080;&#1077;%20&#1057;&#1044;%20&#8470;%20334.41%20&#1086;&#1090;%2011.12.2019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0F139CEF6D2526CA2406FB0F82E8EB919FFE66974F6414107151CC41WFU6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13.12\&#1056;&#1077;&#1096;&#1077;&#1085;&#1080;&#1077;%20&#1057;&#1044;%20&#8470;%20334.41%20&#1086;&#1090;%2011.12.2019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file:///C:\Users\123\Desktop\13.12\&#1056;&#1077;&#1096;&#1077;&#1085;&#1080;&#1077;%20&#1057;&#1044;%20&#8470;%20334.41%20&#1086;&#1090;%2011.12.2019.docx" TargetMode="External"/><Relationship Id="rId10" Type="http://schemas.openxmlformats.org/officeDocument/2006/relationships/hyperlink" Target="file:///C:\Users\123\Desktop\13.12\&#1056;&#1077;&#1096;&#1077;&#1085;&#1080;&#1077;%20&#1057;&#1044;%20&#8470;%20334.41%20&#1086;&#1090;%2011.12.2019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123\Desktop\13.12\&#1056;&#1077;&#1096;&#1077;&#1085;&#1080;&#1077;%20&#1057;&#1044;%20&#8470;%20334.41%20&#1086;&#1090;%2011.12.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1928</Words>
  <Characters>10992</Characters>
  <Application>Microsoft Office Word</Application>
  <DocSecurity>0</DocSecurity>
  <Lines>91</Lines>
  <Paragraphs>25</Paragraphs>
  <ScaleCrop>false</ScaleCrop>
  <Company/>
  <LinksUpToDate>false</LinksUpToDate>
  <CharactersWithSpaces>12895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2019-12-13T08:37:00Z</dcterms:created>
  <dcterms:modified xsi:type="dcterms:W3CDTF">2019-12-13T08:38:00Z</dcterms:modified>
</cp:coreProperties>
</file>